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5A8" w:rsidRPr="00842830" w:rsidRDefault="00775D94" w:rsidP="002615A8">
      <w:pPr>
        <w:ind w:left="5672" w:right="-15" w:firstLine="15"/>
        <w:rPr>
          <w:rFonts w:asciiTheme="minorHAnsi" w:hAnsiTheme="minorHAnsi" w:cs="Arial"/>
          <w:color w:val="555555"/>
          <w:sz w:val="18"/>
          <w:szCs w:val="18"/>
        </w:rPr>
      </w:pPr>
      <w:r w:rsidRPr="00775D94">
        <w:rPr>
          <w:rFonts w:asciiTheme="minorHAnsi" w:hAnsiTheme="minorHAnsi" w:cs="Arial"/>
          <w:b/>
          <w:bCs/>
          <w:noProof/>
          <w:color w:val="555555"/>
          <w:sz w:val="18"/>
          <w:szCs w:val="18"/>
        </w:rPr>
        <w:pict>
          <v:shapetype id="_x0000_t202" coordsize="21600,21600" o:spt="202" path="m,l,21600r21600,l21600,xe">
            <v:stroke joinstyle="miter"/>
            <v:path gradientshapeok="t" o:connecttype="rect"/>
          </v:shapetype>
          <v:shape id="_x0000_s1026" type="#_x0000_t202" style="position:absolute;left:0;text-align:left;margin-left:7.85pt;margin-top:24.3pt;width:203.25pt;height:92.25pt;z-index:251658240" stroked="f">
            <v:textbox>
              <w:txbxContent>
                <w:p w:rsidR="002615A8" w:rsidRDefault="002615A8" w:rsidP="002615A8">
                  <w:r w:rsidRPr="00325C3E">
                    <w:rPr>
                      <w:noProof/>
                    </w:rPr>
                    <w:drawing>
                      <wp:inline distT="0" distB="0" distL="0" distR="0">
                        <wp:extent cx="2398395" cy="746439"/>
                        <wp:effectExtent l="19050" t="0" r="1905" b="0"/>
                        <wp:docPr id="16" name="Afbeelding 1" descr="C:\Users\Systeembeheer\Pictures\BSR foto's en logo's\logo-header-BSR-regioarnhem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embeheer\Pictures\BSR foto's en logo's\logo-header-BSR-regioarnhem2 (2).jpg"/>
                                <pic:cNvPicPr>
                                  <a:picLocks noChangeAspect="1" noChangeArrowheads="1"/>
                                </pic:cNvPicPr>
                              </pic:nvPicPr>
                              <pic:blipFill>
                                <a:blip r:embed="rId8"/>
                                <a:srcRect/>
                                <a:stretch>
                                  <a:fillRect/>
                                </a:stretch>
                              </pic:blipFill>
                              <pic:spPr bwMode="auto">
                                <a:xfrm>
                                  <a:off x="0" y="0"/>
                                  <a:ext cx="2398395" cy="746439"/>
                                </a:xfrm>
                                <a:prstGeom prst="rect">
                                  <a:avLst/>
                                </a:prstGeom>
                                <a:noFill/>
                                <a:ln w="9525">
                                  <a:noFill/>
                                  <a:miter lim="800000"/>
                                  <a:headEnd/>
                                  <a:tailEnd/>
                                </a:ln>
                              </pic:spPr>
                            </pic:pic>
                          </a:graphicData>
                        </a:graphic>
                      </wp:inline>
                    </w:drawing>
                  </w:r>
                </w:p>
              </w:txbxContent>
            </v:textbox>
          </v:shape>
        </w:pict>
      </w:r>
      <w:r w:rsidR="002615A8" w:rsidRPr="0020691F">
        <w:rPr>
          <w:rFonts w:asciiTheme="minorHAnsi" w:hAnsiTheme="minorHAnsi" w:cs="Arial"/>
          <w:b/>
          <w:bCs/>
          <w:color w:val="555555"/>
          <w:sz w:val="18"/>
          <w:szCs w:val="18"/>
        </w:rPr>
        <w:t>Body Stress Release Regio Arnhem</w:t>
      </w:r>
      <w:r w:rsidR="002615A8" w:rsidRPr="00842830">
        <w:rPr>
          <w:rFonts w:asciiTheme="minorHAnsi" w:hAnsiTheme="minorHAnsi" w:cs="Arial"/>
          <w:b/>
          <w:bCs/>
          <w:color w:val="555555"/>
          <w:sz w:val="18"/>
          <w:szCs w:val="18"/>
        </w:rPr>
        <w:br/>
      </w:r>
      <w:r w:rsidR="002615A8" w:rsidRPr="00842830">
        <w:rPr>
          <w:rFonts w:asciiTheme="minorHAnsi" w:hAnsiTheme="minorHAnsi" w:cs="Arial"/>
          <w:color w:val="555555"/>
          <w:sz w:val="18"/>
          <w:szCs w:val="18"/>
        </w:rPr>
        <w:t>Alexandra de Vos</w:t>
      </w:r>
      <w:r w:rsidR="002615A8" w:rsidRPr="00842830">
        <w:rPr>
          <w:rFonts w:asciiTheme="minorHAnsi" w:hAnsiTheme="minorHAnsi" w:cs="Arial"/>
          <w:color w:val="555555"/>
          <w:sz w:val="18"/>
          <w:szCs w:val="18"/>
        </w:rPr>
        <w:br/>
      </w:r>
      <w:proofErr w:type="spellStart"/>
      <w:r w:rsidR="002615A8" w:rsidRPr="00842830">
        <w:rPr>
          <w:rFonts w:asciiTheme="minorHAnsi" w:hAnsiTheme="minorHAnsi" w:cs="Arial"/>
          <w:color w:val="555555"/>
          <w:sz w:val="18"/>
          <w:szCs w:val="18"/>
        </w:rPr>
        <w:t>Heelsumseweg</w:t>
      </w:r>
      <w:proofErr w:type="spellEnd"/>
      <w:r w:rsidR="002615A8" w:rsidRPr="00842830">
        <w:rPr>
          <w:rFonts w:asciiTheme="minorHAnsi" w:hAnsiTheme="minorHAnsi" w:cs="Arial"/>
          <w:color w:val="555555"/>
          <w:sz w:val="18"/>
          <w:szCs w:val="18"/>
        </w:rPr>
        <w:t xml:space="preserve"> 3</w:t>
      </w:r>
    </w:p>
    <w:p w:rsidR="002615A8" w:rsidRPr="00842830" w:rsidRDefault="002615A8" w:rsidP="002615A8">
      <w:pPr>
        <w:ind w:left="5672" w:right="-15"/>
        <w:rPr>
          <w:rFonts w:asciiTheme="minorHAnsi" w:hAnsiTheme="minorHAnsi" w:cs="Arial"/>
          <w:color w:val="555555"/>
          <w:sz w:val="18"/>
          <w:szCs w:val="18"/>
        </w:rPr>
      </w:pPr>
      <w:r w:rsidRPr="00842830">
        <w:rPr>
          <w:rFonts w:asciiTheme="minorHAnsi" w:hAnsiTheme="minorHAnsi" w:cs="Arial"/>
          <w:color w:val="555555"/>
          <w:sz w:val="18"/>
          <w:szCs w:val="18"/>
        </w:rPr>
        <w:t xml:space="preserve">6874 BA </w:t>
      </w:r>
      <w:proofErr w:type="spellStart"/>
      <w:r w:rsidRPr="00842830">
        <w:rPr>
          <w:rFonts w:asciiTheme="minorHAnsi" w:hAnsiTheme="minorHAnsi" w:cs="Arial"/>
          <w:color w:val="555555"/>
          <w:sz w:val="18"/>
          <w:szCs w:val="18"/>
        </w:rPr>
        <w:t>Wolfheze</w:t>
      </w:r>
      <w:proofErr w:type="spellEnd"/>
    </w:p>
    <w:p w:rsidR="002615A8" w:rsidRPr="00842830" w:rsidRDefault="002615A8" w:rsidP="002615A8">
      <w:pPr>
        <w:ind w:left="5672" w:right="-15"/>
        <w:rPr>
          <w:rFonts w:asciiTheme="minorHAnsi" w:hAnsiTheme="minorHAnsi" w:cs="Arial"/>
          <w:color w:val="555555"/>
          <w:sz w:val="18"/>
          <w:szCs w:val="18"/>
        </w:rPr>
      </w:pPr>
      <w:r w:rsidRPr="00842830">
        <w:rPr>
          <w:rFonts w:asciiTheme="minorHAnsi" w:hAnsiTheme="minorHAnsi" w:cs="Arial"/>
          <w:color w:val="555555"/>
          <w:sz w:val="18"/>
          <w:szCs w:val="18"/>
        </w:rPr>
        <w:t>Telefoon: 06 159 29 109</w:t>
      </w:r>
    </w:p>
    <w:p w:rsidR="002615A8" w:rsidRPr="00842830" w:rsidRDefault="002615A8" w:rsidP="002615A8">
      <w:pPr>
        <w:ind w:right="-15"/>
        <w:rPr>
          <w:rFonts w:asciiTheme="minorHAnsi" w:hAnsiTheme="minorHAnsi" w:cs="Arial"/>
          <w:color w:val="555555"/>
          <w:sz w:val="18"/>
          <w:szCs w:val="18"/>
        </w:rPr>
      </w:pPr>
      <w:r w:rsidRPr="00842830">
        <w:rPr>
          <w:rFonts w:asciiTheme="minorHAnsi" w:hAnsiTheme="minorHAnsi" w:cs="Arial"/>
          <w:color w:val="555555"/>
          <w:sz w:val="18"/>
          <w:szCs w:val="18"/>
        </w:rPr>
        <w:t> </w:t>
      </w:r>
      <w:r w:rsidRPr="0020691F">
        <w:rPr>
          <w:rFonts w:asciiTheme="minorHAnsi" w:hAnsiTheme="minorHAnsi" w:cs="Arial"/>
          <w:color w:val="555555"/>
          <w:sz w:val="18"/>
          <w:szCs w:val="18"/>
        </w:rPr>
        <w:tab/>
      </w:r>
      <w:r w:rsidRPr="0020691F">
        <w:rPr>
          <w:rFonts w:asciiTheme="minorHAnsi" w:hAnsiTheme="minorHAnsi" w:cs="Arial"/>
          <w:color w:val="555555"/>
          <w:sz w:val="18"/>
          <w:szCs w:val="18"/>
        </w:rPr>
        <w:tab/>
      </w:r>
      <w:r w:rsidRPr="0020691F">
        <w:rPr>
          <w:rFonts w:asciiTheme="minorHAnsi" w:hAnsiTheme="minorHAnsi" w:cs="Arial"/>
          <w:color w:val="555555"/>
          <w:sz w:val="18"/>
          <w:szCs w:val="18"/>
        </w:rPr>
        <w:tab/>
      </w:r>
      <w:r w:rsidRPr="0020691F">
        <w:rPr>
          <w:rFonts w:asciiTheme="minorHAnsi" w:hAnsiTheme="minorHAnsi" w:cs="Arial"/>
          <w:color w:val="555555"/>
          <w:sz w:val="18"/>
          <w:szCs w:val="18"/>
        </w:rPr>
        <w:tab/>
      </w:r>
      <w:r w:rsidRPr="0020691F">
        <w:rPr>
          <w:rFonts w:asciiTheme="minorHAnsi" w:hAnsiTheme="minorHAnsi" w:cs="Arial"/>
          <w:color w:val="555555"/>
          <w:sz w:val="18"/>
          <w:szCs w:val="18"/>
        </w:rPr>
        <w:tab/>
      </w:r>
      <w:r w:rsidRPr="0020691F">
        <w:rPr>
          <w:rFonts w:asciiTheme="minorHAnsi" w:hAnsiTheme="minorHAnsi" w:cs="Arial"/>
          <w:color w:val="555555"/>
          <w:sz w:val="18"/>
          <w:szCs w:val="18"/>
        </w:rPr>
        <w:tab/>
      </w:r>
      <w:r w:rsidRPr="0020691F">
        <w:rPr>
          <w:rFonts w:asciiTheme="minorHAnsi" w:hAnsiTheme="minorHAnsi" w:cs="Arial"/>
          <w:color w:val="555555"/>
          <w:sz w:val="18"/>
          <w:szCs w:val="18"/>
        </w:rPr>
        <w:tab/>
      </w:r>
      <w:r w:rsidRPr="0020691F">
        <w:rPr>
          <w:rFonts w:asciiTheme="minorHAnsi" w:hAnsiTheme="minorHAnsi" w:cs="Arial"/>
          <w:color w:val="555555"/>
          <w:sz w:val="18"/>
          <w:szCs w:val="18"/>
        </w:rPr>
        <w:tab/>
        <w:t>www.brsregioarnhem.nl</w:t>
      </w:r>
    </w:p>
    <w:p w:rsidR="002615A8" w:rsidRPr="00842830" w:rsidRDefault="002615A8" w:rsidP="002615A8">
      <w:pPr>
        <w:ind w:left="5672" w:right="-15"/>
        <w:rPr>
          <w:rFonts w:asciiTheme="minorHAnsi" w:hAnsiTheme="minorHAnsi" w:cs="Arial"/>
          <w:color w:val="555555"/>
          <w:sz w:val="18"/>
          <w:szCs w:val="18"/>
        </w:rPr>
      </w:pPr>
      <w:r w:rsidRPr="00842830">
        <w:rPr>
          <w:rFonts w:asciiTheme="minorHAnsi" w:hAnsiTheme="minorHAnsi" w:cs="Arial"/>
          <w:color w:val="555555"/>
          <w:sz w:val="18"/>
          <w:szCs w:val="18"/>
        </w:rPr>
        <w:t>AGB code zorgverlener: 90101779</w:t>
      </w:r>
    </w:p>
    <w:p w:rsidR="002615A8" w:rsidRPr="00842830" w:rsidRDefault="002615A8" w:rsidP="002615A8">
      <w:pPr>
        <w:ind w:left="5672" w:right="-15"/>
        <w:rPr>
          <w:rFonts w:asciiTheme="minorHAnsi" w:hAnsiTheme="minorHAnsi" w:cs="Arial"/>
          <w:color w:val="555555"/>
          <w:sz w:val="18"/>
          <w:szCs w:val="18"/>
        </w:rPr>
      </w:pPr>
      <w:r w:rsidRPr="00842830">
        <w:rPr>
          <w:rFonts w:asciiTheme="minorHAnsi" w:hAnsiTheme="minorHAnsi" w:cs="Arial"/>
          <w:color w:val="555555"/>
          <w:sz w:val="18"/>
          <w:szCs w:val="18"/>
        </w:rPr>
        <w:t>AGB code praktijk: 90061289</w:t>
      </w:r>
    </w:p>
    <w:p w:rsidR="002615A8" w:rsidRPr="00842830" w:rsidRDefault="002615A8" w:rsidP="002615A8">
      <w:pPr>
        <w:ind w:left="5672" w:right="-15"/>
        <w:rPr>
          <w:rFonts w:asciiTheme="minorHAnsi" w:hAnsiTheme="minorHAnsi" w:cs="Arial"/>
          <w:color w:val="555555"/>
          <w:sz w:val="18"/>
          <w:szCs w:val="18"/>
        </w:rPr>
      </w:pPr>
      <w:r w:rsidRPr="00842830">
        <w:rPr>
          <w:rFonts w:asciiTheme="minorHAnsi" w:hAnsiTheme="minorHAnsi" w:cs="Arial"/>
          <w:color w:val="555555"/>
          <w:sz w:val="18"/>
          <w:szCs w:val="18"/>
        </w:rPr>
        <w:t>IBAN: NL35RABO 0300 1090 83</w:t>
      </w:r>
    </w:p>
    <w:p w:rsidR="002615A8" w:rsidRPr="00842830" w:rsidRDefault="002615A8" w:rsidP="002615A8">
      <w:pPr>
        <w:ind w:left="5672" w:right="-15"/>
        <w:rPr>
          <w:rFonts w:asciiTheme="minorHAnsi" w:hAnsiTheme="minorHAnsi" w:cs="Arial"/>
          <w:color w:val="555555"/>
          <w:sz w:val="18"/>
          <w:szCs w:val="18"/>
        </w:rPr>
      </w:pPr>
      <w:r w:rsidRPr="00842830">
        <w:rPr>
          <w:rFonts w:asciiTheme="minorHAnsi" w:hAnsiTheme="minorHAnsi" w:cs="Arial"/>
          <w:color w:val="555555"/>
          <w:sz w:val="18"/>
          <w:szCs w:val="18"/>
        </w:rPr>
        <w:t>KVK: 63428032</w:t>
      </w:r>
    </w:p>
    <w:p w:rsidR="002615A8" w:rsidRPr="00842830" w:rsidRDefault="002615A8" w:rsidP="002615A8">
      <w:pPr>
        <w:ind w:left="5672" w:right="-15"/>
        <w:rPr>
          <w:rFonts w:asciiTheme="minorHAnsi" w:hAnsiTheme="minorHAnsi" w:cs="Arial"/>
          <w:color w:val="555555"/>
          <w:sz w:val="18"/>
          <w:szCs w:val="18"/>
        </w:rPr>
      </w:pPr>
      <w:proofErr w:type="spellStart"/>
      <w:r w:rsidRPr="0020691F">
        <w:rPr>
          <w:rFonts w:asciiTheme="minorHAnsi" w:hAnsiTheme="minorHAnsi" w:cs="Arial"/>
          <w:color w:val="555555"/>
          <w:sz w:val="18"/>
          <w:szCs w:val="18"/>
        </w:rPr>
        <w:t>BSRAN-lidnr</w:t>
      </w:r>
      <w:proofErr w:type="spellEnd"/>
      <w:r w:rsidRPr="0020691F">
        <w:rPr>
          <w:rFonts w:asciiTheme="minorHAnsi" w:hAnsiTheme="minorHAnsi" w:cs="Arial"/>
          <w:color w:val="555555"/>
          <w:sz w:val="18"/>
          <w:szCs w:val="18"/>
        </w:rPr>
        <w:t>: 127</w:t>
      </w:r>
      <w:r w:rsidRPr="0020691F">
        <w:rPr>
          <w:rFonts w:asciiTheme="minorHAnsi" w:hAnsiTheme="minorHAnsi" w:cs="Arial"/>
          <w:color w:val="555555"/>
          <w:sz w:val="18"/>
          <w:szCs w:val="18"/>
        </w:rPr>
        <w:br/>
      </w:r>
      <w:proofErr w:type="spellStart"/>
      <w:r w:rsidRPr="00842830">
        <w:rPr>
          <w:rFonts w:asciiTheme="minorHAnsi" w:hAnsiTheme="minorHAnsi" w:cs="Arial"/>
          <w:color w:val="555555"/>
          <w:sz w:val="18"/>
          <w:szCs w:val="18"/>
        </w:rPr>
        <w:t>VBAG-</w:t>
      </w:r>
      <w:r w:rsidRPr="0020691F">
        <w:rPr>
          <w:rFonts w:asciiTheme="minorHAnsi" w:hAnsiTheme="minorHAnsi" w:cs="Arial"/>
          <w:color w:val="555555"/>
          <w:sz w:val="18"/>
          <w:szCs w:val="18"/>
        </w:rPr>
        <w:t>lid</w:t>
      </w:r>
      <w:r w:rsidRPr="00842830">
        <w:rPr>
          <w:rFonts w:asciiTheme="minorHAnsi" w:hAnsiTheme="minorHAnsi" w:cs="Arial"/>
          <w:color w:val="555555"/>
          <w:sz w:val="18"/>
          <w:szCs w:val="18"/>
        </w:rPr>
        <w:t>nr</w:t>
      </w:r>
      <w:proofErr w:type="spellEnd"/>
      <w:r w:rsidRPr="00842830">
        <w:rPr>
          <w:rFonts w:asciiTheme="minorHAnsi" w:hAnsiTheme="minorHAnsi" w:cs="Arial"/>
          <w:color w:val="555555"/>
          <w:sz w:val="18"/>
          <w:szCs w:val="18"/>
        </w:rPr>
        <w:t>: 21606001</w:t>
      </w:r>
    </w:p>
    <w:p w:rsidR="002615A8" w:rsidRPr="00842830" w:rsidRDefault="002615A8" w:rsidP="002615A8">
      <w:pPr>
        <w:ind w:left="5672" w:right="-15"/>
        <w:rPr>
          <w:rFonts w:asciiTheme="minorHAnsi" w:hAnsiTheme="minorHAnsi" w:cs="Arial"/>
          <w:color w:val="555555"/>
          <w:sz w:val="18"/>
          <w:szCs w:val="18"/>
        </w:rPr>
      </w:pPr>
      <w:proofErr w:type="spellStart"/>
      <w:r w:rsidRPr="00842830">
        <w:rPr>
          <w:rFonts w:asciiTheme="minorHAnsi" w:hAnsiTheme="minorHAnsi" w:cs="Arial"/>
          <w:color w:val="555555"/>
          <w:sz w:val="18"/>
          <w:szCs w:val="18"/>
        </w:rPr>
        <w:t>RBCZ-</w:t>
      </w:r>
      <w:r w:rsidRPr="0020691F">
        <w:rPr>
          <w:rFonts w:asciiTheme="minorHAnsi" w:hAnsiTheme="minorHAnsi" w:cs="Arial"/>
          <w:color w:val="555555"/>
          <w:sz w:val="18"/>
          <w:szCs w:val="18"/>
        </w:rPr>
        <w:t>registratienr</w:t>
      </w:r>
      <w:proofErr w:type="spellEnd"/>
      <w:r w:rsidRPr="0020691F">
        <w:rPr>
          <w:rFonts w:asciiTheme="minorHAnsi" w:hAnsiTheme="minorHAnsi" w:cs="Arial"/>
          <w:color w:val="555555"/>
          <w:sz w:val="18"/>
          <w:szCs w:val="18"/>
        </w:rPr>
        <w:t>:</w:t>
      </w:r>
      <w:r w:rsidRPr="00842830">
        <w:rPr>
          <w:rFonts w:asciiTheme="minorHAnsi" w:hAnsiTheme="minorHAnsi" w:cs="Arial"/>
          <w:color w:val="555555"/>
          <w:sz w:val="18"/>
          <w:szCs w:val="18"/>
        </w:rPr>
        <w:t xml:space="preserve"> 912151R</w:t>
      </w:r>
    </w:p>
    <w:p w:rsidR="002615A8" w:rsidRPr="00842830" w:rsidRDefault="002615A8" w:rsidP="002615A8">
      <w:pPr>
        <w:ind w:left="5672" w:right="-15"/>
        <w:rPr>
          <w:rFonts w:asciiTheme="minorHAnsi" w:hAnsiTheme="minorHAnsi" w:cs="Arial"/>
          <w:color w:val="555555"/>
          <w:sz w:val="18"/>
          <w:szCs w:val="18"/>
        </w:rPr>
      </w:pPr>
      <w:proofErr w:type="spellStart"/>
      <w:r w:rsidRPr="00842830">
        <w:rPr>
          <w:rFonts w:asciiTheme="minorHAnsi" w:hAnsiTheme="minorHAnsi" w:cs="Arial"/>
          <w:color w:val="555555"/>
          <w:sz w:val="18"/>
          <w:szCs w:val="18"/>
        </w:rPr>
        <w:t>CBP-nr</w:t>
      </w:r>
      <w:proofErr w:type="spellEnd"/>
      <w:r w:rsidRPr="00842830">
        <w:rPr>
          <w:rFonts w:asciiTheme="minorHAnsi" w:hAnsiTheme="minorHAnsi" w:cs="Arial"/>
          <w:color w:val="555555"/>
          <w:sz w:val="18"/>
          <w:szCs w:val="18"/>
        </w:rPr>
        <w:t>: m1634670</w:t>
      </w:r>
    </w:p>
    <w:p w:rsidR="009E0FED" w:rsidRDefault="00840129" w:rsidP="001C0685">
      <w:pPr>
        <w:rPr>
          <w:rFonts w:asciiTheme="minorHAnsi" w:hAnsiTheme="minorHAnsi" w:cs="Arial"/>
          <w:b/>
        </w:rPr>
      </w:pPr>
      <w:r>
        <w:rPr>
          <w:rFonts w:asciiTheme="minorHAnsi" w:hAnsiTheme="minorHAnsi" w:cs="Arial"/>
          <w:b/>
        </w:rPr>
        <w:br/>
      </w:r>
      <w:r w:rsidR="009E0FED">
        <w:rPr>
          <w:rFonts w:asciiTheme="minorHAnsi" w:hAnsiTheme="minorHAnsi" w:cs="Arial"/>
          <w:b/>
        </w:rPr>
        <w:t>ALGEMENE VOORWAARDEN</w:t>
      </w:r>
    </w:p>
    <w:p w:rsidR="001C0685" w:rsidRDefault="009E0FED" w:rsidP="001C0685">
      <w:pPr>
        <w:rPr>
          <w:rFonts w:asciiTheme="minorHAnsi" w:hAnsiTheme="minorHAnsi" w:cs="Arial"/>
          <w:b/>
          <w:sz w:val="20"/>
          <w:szCs w:val="20"/>
        </w:rPr>
      </w:pPr>
      <w:r>
        <w:rPr>
          <w:rFonts w:asciiTheme="minorHAnsi" w:hAnsiTheme="minorHAnsi" w:cs="Arial"/>
          <w:b/>
          <w:sz w:val="20"/>
          <w:szCs w:val="20"/>
        </w:rPr>
        <w:t xml:space="preserve">Behorende bij de behandelovereenkomst tussen de therapeut van </w:t>
      </w:r>
      <w:r w:rsidR="00A10F25">
        <w:rPr>
          <w:rFonts w:asciiTheme="minorHAnsi" w:hAnsiTheme="minorHAnsi" w:cs="Arial"/>
          <w:b/>
          <w:sz w:val="20"/>
          <w:szCs w:val="20"/>
        </w:rPr>
        <w:t>BSR Regio Arnhem en de cliënt</w:t>
      </w:r>
    </w:p>
    <w:p w:rsidR="009E0FED" w:rsidRDefault="009E0FED" w:rsidP="001C0685">
      <w:pPr>
        <w:rPr>
          <w:rFonts w:asciiTheme="minorHAnsi" w:hAnsiTheme="minorHAnsi" w:cs="Arial"/>
          <w:b/>
          <w:sz w:val="20"/>
          <w:szCs w:val="20"/>
        </w:rPr>
      </w:pPr>
    </w:p>
    <w:p w:rsidR="009E0FED" w:rsidRDefault="009E0FED" w:rsidP="009E0FED">
      <w:pPr>
        <w:pStyle w:val="Lijstalinea"/>
        <w:numPr>
          <w:ilvl w:val="0"/>
          <w:numId w:val="3"/>
        </w:numPr>
        <w:rPr>
          <w:rFonts w:asciiTheme="minorHAnsi" w:hAnsiTheme="minorHAnsi" w:cs="Arial"/>
        </w:rPr>
      </w:pPr>
      <w:r>
        <w:rPr>
          <w:rFonts w:asciiTheme="minorHAnsi" w:hAnsiTheme="minorHAnsi" w:cs="Arial"/>
        </w:rPr>
        <w:t>Indien cliënt na het eerste kennismakingsconsult een nieuwe datum heeft afgesproken voor een vervolgconsult, is er sprake van een behandelovereenkomst. Deze wordt schriftelijk vastgelegd.</w:t>
      </w:r>
    </w:p>
    <w:p w:rsidR="009E0FED" w:rsidRDefault="009E0FED" w:rsidP="009E0FED">
      <w:pPr>
        <w:pStyle w:val="Lijstalinea"/>
        <w:ind w:left="360"/>
        <w:rPr>
          <w:rFonts w:asciiTheme="minorHAnsi" w:hAnsiTheme="minorHAnsi" w:cs="Arial"/>
        </w:rPr>
      </w:pPr>
    </w:p>
    <w:p w:rsidR="009E0FED" w:rsidRDefault="009E0FED" w:rsidP="009E0FED">
      <w:pPr>
        <w:pStyle w:val="Lijstalinea"/>
        <w:numPr>
          <w:ilvl w:val="0"/>
          <w:numId w:val="3"/>
        </w:numPr>
        <w:rPr>
          <w:rFonts w:asciiTheme="minorHAnsi" w:hAnsiTheme="minorHAnsi" w:cs="Arial"/>
        </w:rPr>
      </w:pPr>
      <w:r>
        <w:rPr>
          <w:rFonts w:asciiTheme="minorHAnsi" w:hAnsiTheme="minorHAnsi" w:cs="Arial"/>
        </w:rPr>
        <w:t>De behandelovereenkomst is tweeledig:</w:t>
      </w:r>
    </w:p>
    <w:p w:rsidR="009E0FED" w:rsidRPr="009E0FED" w:rsidRDefault="009E0FED" w:rsidP="009E0FED">
      <w:pPr>
        <w:pStyle w:val="Lijstalinea"/>
        <w:rPr>
          <w:rFonts w:asciiTheme="minorHAnsi" w:hAnsiTheme="minorHAnsi" w:cs="Arial"/>
        </w:rPr>
      </w:pPr>
    </w:p>
    <w:p w:rsidR="009E0FED" w:rsidRDefault="009E0FED" w:rsidP="009E0FED">
      <w:pPr>
        <w:pStyle w:val="Lijstalinea"/>
        <w:numPr>
          <w:ilvl w:val="0"/>
          <w:numId w:val="4"/>
        </w:numPr>
        <w:rPr>
          <w:rFonts w:asciiTheme="minorHAnsi" w:hAnsiTheme="minorHAnsi" w:cs="Arial"/>
        </w:rPr>
      </w:pPr>
      <w:r>
        <w:rPr>
          <w:rFonts w:asciiTheme="minorHAnsi" w:hAnsiTheme="minorHAnsi" w:cs="Arial"/>
        </w:rPr>
        <w:t>De therapeut en de cliënt gaan een relatie met elkaar aan voor een bepaalde periode in de verhouding therapeut-cliënt.</w:t>
      </w:r>
    </w:p>
    <w:p w:rsidR="009E0FED" w:rsidRDefault="009E0FED" w:rsidP="009E0FED">
      <w:pPr>
        <w:pStyle w:val="Lijstalinea"/>
        <w:numPr>
          <w:ilvl w:val="0"/>
          <w:numId w:val="4"/>
        </w:numPr>
        <w:rPr>
          <w:rFonts w:asciiTheme="minorHAnsi" w:hAnsiTheme="minorHAnsi" w:cs="Arial"/>
        </w:rPr>
      </w:pPr>
      <w:r>
        <w:rPr>
          <w:rFonts w:asciiTheme="minorHAnsi" w:hAnsiTheme="minorHAnsi" w:cs="Arial"/>
        </w:rPr>
        <w:t>De behandeling heeft betrekking op de door cliënt aangedragen hulpvraag en behandeldoelen. Deze kunnen lopende het traject worden bijgesteld/gespecificeerd.</w:t>
      </w:r>
    </w:p>
    <w:p w:rsidR="009E0FED" w:rsidRDefault="009E0FED" w:rsidP="009E0FED">
      <w:pPr>
        <w:rPr>
          <w:rFonts w:asciiTheme="minorHAnsi" w:hAnsiTheme="minorHAnsi" w:cs="Arial"/>
        </w:rPr>
      </w:pPr>
    </w:p>
    <w:p w:rsidR="009E0FED" w:rsidRDefault="009E0FED" w:rsidP="009E0FED">
      <w:pPr>
        <w:pStyle w:val="Lijstalinea"/>
        <w:numPr>
          <w:ilvl w:val="0"/>
          <w:numId w:val="3"/>
        </w:numPr>
        <w:rPr>
          <w:rFonts w:asciiTheme="minorHAnsi" w:hAnsiTheme="minorHAnsi" w:cs="Arial"/>
        </w:rPr>
      </w:pPr>
      <w:r>
        <w:rPr>
          <w:rFonts w:asciiTheme="minorHAnsi" w:hAnsiTheme="minorHAnsi" w:cs="Arial"/>
        </w:rPr>
        <w:t>De overeenkomst kan op de volgende manieren of door de volgende omstandigheden worden beëindigd:</w:t>
      </w:r>
    </w:p>
    <w:p w:rsidR="009E0FED" w:rsidRDefault="009E0FED" w:rsidP="009E0FED">
      <w:pPr>
        <w:pStyle w:val="Lijstalinea"/>
        <w:numPr>
          <w:ilvl w:val="0"/>
          <w:numId w:val="5"/>
        </w:numPr>
        <w:rPr>
          <w:rFonts w:asciiTheme="minorHAnsi" w:hAnsiTheme="minorHAnsi" w:cs="Arial"/>
        </w:rPr>
      </w:pPr>
      <w:r>
        <w:rPr>
          <w:rFonts w:asciiTheme="minorHAnsi" w:hAnsiTheme="minorHAnsi" w:cs="Arial"/>
        </w:rPr>
        <w:t>Th</w:t>
      </w:r>
      <w:r w:rsidR="0065337B">
        <w:rPr>
          <w:rFonts w:asciiTheme="minorHAnsi" w:hAnsiTheme="minorHAnsi" w:cs="Arial"/>
        </w:rPr>
        <w:t>e</w:t>
      </w:r>
      <w:r>
        <w:rPr>
          <w:rFonts w:asciiTheme="minorHAnsi" w:hAnsiTheme="minorHAnsi" w:cs="Arial"/>
        </w:rPr>
        <w:t xml:space="preserve">rapeut en cliënt bepalen in gezamenlijk overleg dat geen </w:t>
      </w:r>
      <w:r w:rsidR="0065337B">
        <w:rPr>
          <w:rFonts w:asciiTheme="minorHAnsi" w:hAnsiTheme="minorHAnsi" w:cs="Arial"/>
        </w:rPr>
        <w:t>behandelingen</w:t>
      </w:r>
      <w:r>
        <w:rPr>
          <w:rFonts w:asciiTheme="minorHAnsi" w:hAnsiTheme="minorHAnsi" w:cs="Arial"/>
        </w:rPr>
        <w:t xml:space="preserve"> meer nodig zijn.</w:t>
      </w:r>
    </w:p>
    <w:p w:rsidR="009E0FED" w:rsidRDefault="009E0FED" w:rsidP="009E0FED">
      <w:pPr>
        <w:pStyle w:val="Lijstalinea"/>
        <w:numPr>
          <w:ilvl w:val="0"/>
          <w:numId w:val="5"/>
        </w:numPr>
        <w:rPr>
          <w:rFonts w:asciiTheme="minorHAnsi" w:hAnsiTheme="minorHAnsi" w:cs="Arial"/>
        </w:rPr>
      </w:pPr>
      <w:r>
        <w:rPr>
          <w:rFonts w:asciiTheme="minorHAnsi" w:hAnsiTheme="minorHAnsi" w:cs="Arial"/>
        </w:rPr>
        <w:t>Cliënt geeft aan (mondeling, schriftelijk of via email) dat hij</w:t>
      </w:r>
      <w:r w:rsidR="0065337B">
        <w:rPr>
          <w:rFonts w:asciiTheme="minorHAnsi" w:hAnsiTheme="minorHAnsi" w:cs="Arial"/>
        </w:rPr>
        <w:t>/zij</w:t>
      </w:r>
      <w:r>
        <w:rPr>
          <w:rFonts w:asciiTheme="minorHAnsi" w:hAnsiTheme="minorHAnsi" w:cs="Arial"/>
        </w:rPr>
        <w:t xml:space="preserve"> geen </w:t>
      </w:r>
      <w:r w:rsidR="0065337B">
        <w:rPr>
          <w:rFonts w:asciiTheme="minorHAnsi" w:hAnsiTheme="minorHAnsi" w:cs="Arial"/>
        </w:rPr>
        <w:t>behandelingen</w:t>
      </w:r>
      <w:r>
        <w:rPr>
          <w:rFonts w:asciiTheme="minorHAnsi" w:hAnsiTheme="minorHAnsi" w:cs="Arial"/>
        </w:rPr>
        <w:t xml:space="preserve"> meer wilt afspreken.</w:t>
      </w:r>
    </w:p>
    <w:p w:rsidR="009E0FED" w:rsidRDefault="009E0FED" w:rsidP="009E0FED">
      <w:pPr>
        <w:pStyle w:val="Lijstalinea"/>
        <w:numPr>
          <w:ilvl w:val="0"/>
          <w:numId w:val="5"/>
        </w:numPr>
        <w:rPr>
          <w:rFonts w:asciiTheme="minorHAnsi" w:hAnsiTheme="minorHAnsi" w:cs="Arial"/>
        </w:rPr>
      </w:pPr>
      <w:r>
        <w:rPr>
          <w:rFonts w:asciiTheme="minorHAnsi" w:hAnsiTheme="minorHAnsi" w:cs="Arial"/>
        </w:rPr>
        <w:t>De therapeut geeft aan (mondeli</w:t>
      </w:r>
      <w:r w:rsidR="0065337B">
        <w:rPr>
          <w:rFonts w:asciiTheme="minorHAnsi" w:hAnsiTheme="minorHAnsi" w:cs="Arial"/>
        </w:rPr>
        <w:t>n</w:t>
      </w:r>
      <w:r>
        <w:rPr>
          <w:rFonts w:asciiTheme="minorHAnsi" w:hAnsiTheme="minorHAnsi" w:cs="Arial"/>
        </w:rPr>
        <w:t xml:space="preserve">g, schriftelijk of via email) geen </w:t>
      </w:r>
      <w:r w:rsidR="0065337B">
        <w:rPr>
          <w:rFonts w:asciiTheme="minorHAnsi" w:hAnsiTheme="minorHAnsi" w:cs="Arial"/>
        </w:rPr>
        <w:t>behandelingen</w:t>
      </w:r>
      <w:r>
        <w:rPr>
          <w:rFonts w:asciiTheme="minorHAnsi" w:hAnsiTheme="minorHAnsi" w:cs="Arial"/>
        </w:rPr>
        <w:t xml:space="preserve"> meer te zullen geven.</w:t>
      </w:r>
    </w:p>
    <w:p w:rsidR="009E0FED" w:rsidRDefault="009E0FED" w:rsidP="009E0FED">
      <w:pPr>
        <w:pStyle w:val="Lijstalinea"/>
        <w:numPr>
          <w:ilvl w:val="0"/>
          <w:numId w:val="5"/>
        </w:numPr>
        <w:rPr>
          <w:rFonts w:asciiTheme="minorHAnsi" w:hAnsiTheme="minorHAnsi" w:cs="Arial"/>
        </w:rPr>
      </w:pPr>
      <w:r>
        <w:rPr>
          <w:rFonts w:asciiTheme="minorHAnsi" w:hAnsiTheme="minorHAnsi" w:cs="Arial"/>
        </w:rPr>
        <w:t xml:space="preserve">Cliënt houdt zich herhaaldelijk niet aan de algemene bepalingen uit deze behandelovereenkomst of aan afspraken die gedurende de </w:t>
      </w:r>
      <w:r w:rsidR="0065337B">
        <w:rPr>
          <w:rFonts w:asciiTheme="minorHAnsi" w:hAnsiTheme="minorHAnsi" w:cs="Arial"/>
        </w:rPr>
        <w:t>behandelingen</w:t>
      </w:r>
      <w:r>
        <w:rPr>
          <w:rFonts w:asciiTheme="minorHAnsi" w:hAnsiTheme="minorHAnsi" w:cs="Arial"/>
        </w:rPr>
        <w:t xml:space="preserve"> zijn gemaakt tussen cliënt en de therapeut.</w:t>
      </w:r>
    </w:p>
    <w:p w:rsidR="009E0FED" w:rsidRDefault="009E0FED" w:rsidP="009E0FED">
      <w:pPr>
        <w:rPr>
          <w:rFonts w:asciiTheme="minorHAnsi" w:hAnsiTheme="minorHAnsi" w:cs="Arial"/>
        </w:rPr>
      </w:pPr>
    </w:p>
    <w:p w:rsidR="009E0FED" w:rsidRDefault="009E0FED" w:rsidP="009E0FED">
      <w:pPr>
        <w:pStyle w:val="Lijstalinea"/>
        <w:numPr>
          <w:ilvl w:val="0"/>
          <w:numId w:val="3"/>
        </w:numPr>
        <w:rPr>
          <w:rFonts w:asciiTheme="minorHAnsi" w:hAnsiTheme="minorHAnsi" w:cs="Arial"/>
        </w:rPr>
      </w:pPr>
      <w:r>
        <w:rPr>
          <w:rFonts w:asciiTheme="minorHAnsi" w:hAnsiTheme="minorHAnsi" w:cs="Arial"/>
        </w:rPr>
        <w:t xml:space="preserve">De overeenkomst eindigt van rechtswege indien er geen </w:t>
      </w:r>
      <w:r w:rsidR="0065337B">
        <w:rPr>
          <w:rFonts w:asciiTheme="minorHAnsi" w:hAnsiTheme="minorHAnsi" w:cs="Arial"/>
        </w:rPr>
        <w:t>behandeling</w:t>
      </w:r>
      <w:r>
        <w:rPr>
          <w:rFonts w:asciiTheme="minorHAnsi" w:hAnsiTheme="minorHAnsi" w:cs="Arial"/>
        </w:rPr>
        <w:t xml:space="preserve"> afgesproken is voor een termij</w:t>
      </w:r>
      <w:r w:rsidR="00EC2223">
        <w:rPr>
          <w:rFonts w:asciiTheme="minorHAnsi" w:hAnsiTheme="minorHAnsi" w:cs="Arial"/>
        </w:rPr>
        <w:t>n van langer dan 6 maanden na het</w:t>
      </w:r>
      <w:r>
        <w:rPr>
          <w:rFonts w:asciiTheme="minorHAnsi" w:hAnsiTheme="minorHAnsi" w:cs="Arial"/>
        </w:rPr>
        <w:t xml:space="preserve"> laatst gehouden </w:t>
      </w:r>
      <w:r w:rsidR="00EC2223">
        <w:rPr>
          <w:rFonts w:asciiTheme="minorHAnsi" w:hAnsiTheme="minorHAnsi" w:cs="Arial"/>
        </w:rPr>
        <w:t>consult</w:t>
      </w:r>
      <w:r>
        <w:rPr>
          <w:rFonts w:asciiTheme="minorHAnsi" w:hAnsiTheme="minorHAnsi" w:cs="Arial"/>
        </w:rPr>
        <w:t>, tenzij uitdrukkelijk anders afgesproken tussen therapeut en cliënt.</w:t>
      </w:r>
    </w:p>
    <w:p w:rsidR="00EC2223" w:rsidRDefault="00EC2223" w:rsidP="00EC2223">
      <w:pPr>
        <w:rPr>
          <w:rFonts w:asciiTheme="minorHAnsi" w:hAnsiTheme="minorHAnsi" w:cs="Arial"/>
        </w:rPr>
      </w:pPr>
    </w:p>
    <w:p w:rsidR="00EC2223" w:rsidRDefault="00EC2223" w:rsidP="00EC2223">
      <w:pPr>
        <w:pStyle w:val="Lijstalinea"/>
        <w:numPr>
          <w:ilvl w:val="0"/>
          <w:numId w:val="3"/>
        </w:numPr>
        <w:rPr>
          <w:rFonts w:asciiTheme="minorHAnsi" w:hAnsiTheme="minorHAnsi" w:cs="Arial"/>
        </w:rPr>
      </w:pPr>
      <w:r>
        <w:rPr>
          <w:rFonts w:asciiTheme="minorHAnsi" w:hAnsiTheme="minorHAnsi" w:cs="Arial"/>
        </w:rPr>
        <w:t xml:space="preserve">Bij het aangaan van de overeenkomst wordt voor een te houden consult een bedrag per behandeling afgesproken. Dit is opgenomen in de behandelovereenkomst. De cliënt rekent na </w:t>
      </w:r>
      <w:r w:rsidR="0065337B">
        <w:rPr>
          <w:rFonts w:asciiTheme="minorHAnsi" w:hAnsiTheme="minorHAnsi" w:cs="Arial"/>
        </w:rPr>
        <w:t>het consult</w:t>
      </w:r>
      <w:r>
        <w:rPr>
          <w:rFonts w:asciiTheme="minorHAnsi" w:hAnsiTheme="minorHAnsi" w:cs="Arial"/>
        </w:rPr>
        <w:t xml:space="preserve"> per pin af, tenzij anders afgesproken.</w:t>
      </w:r>
    </w:p>
    <w:p w:rsidR="00EC2223" w:rsidRPr="00EC2223" w:rsidRDefault="00EC2223" w:rsidP="00EC2223">
      <w:pPr>
        <w:pStyle w:val="Lijstalinea"/>
        <w:rPr>
          <w:rFonts w:asciiTheme="minorHAnsi" w:hAnsiTheme="minorHAnsi" w:cs="Arial"/>
        </w:rPr>
      </w:pPr>
    </w:p>
    <w:p w:rsidR="00EC2223" w:rsidRDefault="00EC2223" w:rsidP="00EC2223">
      <w:pPr>
        <w:pStyle w:val="Lijstalinea"/>
        <w:numPr>
          <w:ilvl w:val="0"/>
          <w:numId w:val="3"/>
        </w:numPr>
        <w:rPr>
          <w:rFonts w:asciiTheme="minorHAnsi" w:hAnsiTheme="minorHAnsi" w:cs="Arial"/>
        </w:rPr>
      </w:pPr>
      <w:r>
        <w:rPr>
          <w:rFonts w:asciiTheme="minorHAnsi" w:hAnsiTheme="minorHAnsi" w:cs="Arial"/>
        </w:rPr>
        <w:t>Indien sprake is van het bepaalde in lid 4 wordt bij een nieuwe afspraak een nieuwe overeenkomst van kracht met mogelijk een ander uurtarief.</w:t>
      </w:r>
    </w:p>
    <w:p w:rsidR="00EC2223" w:rsidRPr="00EC2223" w:rsidRDefault="00EC2223" w:rsidP="00EC2223">
      <w:pPr>
        <w:pStyle w:val="Lijstalinea"/>
        <w:rPr>
          <w:rFonts w:asciiTheme="minorHAnsi" w:hAnsiTheme="minorHAnsi" w:cs="Arial"/>
        </w:rPr>
      </w:pPr>
    </w:p>
    <w:p w:rsidR="00EC2223" w:rsidRDefault="00EC2223" w:rsidP="00EC2223">
      <w:pPr>
        <w:pStyle w:val="Lijstalinea"/>
        <w:numPr>
          <w:ilvl w:val="0"/>
          <w:numId w:val="3"/>
        </w:numPr>
        <w:rPr>
          <w:rFonts w:asciiTheme="minorHAnsi" w:hAnsiTheme="minorHAnsi" w:cs="Arial"/>
        </w:rPr>
      </w:pPr>
      <w:r>
        <w:rPr>
          <w:rFonts w:asciiTheme="minorHAnsi" w:hAnsiTheme="minorHAnsi" w:cs="Arial"/>
        </w:rPr>
        <w:t>Indien verhinderd dient een afgesproken consult minimaal 24 uur van tevoren worden afgemeld. De therapeut brengt de kosten voor dit gemiste consult in rekening wanneer de cliënt zich niet tijdig heeft afgemeld, ongeacht de reden voor afmeldin</w:t>
      </w:r>
      <w:r w:rsidR="006B42FF">
        <w:rPr>
          <w:rFonts w:asciiTheme="minorHAnsi" w:hAnsiTheme="minorHAnsi" w:cs="Arial"/>
        </w:rPr>
        <w:t>g. Dit geldt ook wanneer de clië</w:t>
      </w:r>
      <w:r>
        <w:rPr>
          <w:rFonts w:asciiTheme="minorHAnsi" w:hAnsiTheme="minorHAnsi" w:cs="Arial"/>
        </w:rPr>
        <w:t>nt om welke reden dan ook, niet komt op de afgesproken tijd en dag.</w:t>
      </w:r>
    </w:p>
    <w:p w:rsidR="00EC2223" w:rsidRPr="00EC2223" w:rsidRDefault="00EC2223" w:rsidP="00EC2223">
      <w:pPr>
        <w:pStyle w:val="Lijstalinea"/>
        <w:rPr>
          <w:rFonts w:asciiTheme="minorHAnsi" w:hAnsiTheme="minorHAnsi" w:cs="Arial"/>
        </w:rPr>
      </w:pPr>
    </w:p>
    <w:p w:rsidR="009E0FED" w:rsidRDefault="00EC2223" w:rsidP="00EC2223">
      <w:pPr>
        <w:pStyle w:val="Lijstalinea"/>
        <w:numPr>
          <w:ilvl w:val="0"/>
          <w:numId w:val="3"/>
        </w:numPr>
        <w:rPr>
          <w:rFonts w:asciiTheme="minorHAnsi" w:hAnsiTheme="minorHAnsi" w:cs="Arial"/>
        </w:rPr>
      </w:pPr>
      <w:r w:rsidRPr="00EC2223">
        <w:rPr>
          <w:rFonts w:asciiTheme="minorHAnsi" w:hAnsiTheme="minorHAnsi" w:cs="Arial"/>
        </w:rPr>
        <w:t xml:space="preserve">De therapeut houdt een dossier bij van aantekeningen van de gehouden consulten en andere relevante documenten, dat op diens verzoek door de cliënt kan worden ingezien. Het dossier (of een deel daarvan) wordt dan gekopieerd. Dit is kosteloos. </w:t>
      </w:r>
      <w:r w:rsidR="0065337B">
        <w:rPr>
          <w:rFonts w:asciiTheme="minorHAnsi" w:hAnsiTheme="minorHAnsi" w:cs="Arial"/>
        </w:rPr>
        <w:t>H</w:t>
      </w:r>
      <w:r w:rsidRPr="00EC2223">
        <w:rPr>
          <w:rFonts w:asciiTheme="minorHAnsi" w:hAnsiTheme="minorHAnsi" w:cs="Arial"/>
        </w:rPr>
        <w:t xml:space="preserve">et dossier </w:t>
      </w:r>
      <w:r w:rsidR="0065337B">
        <w:rPr>
          <w:rFonts w:asciiTheme="minorHAnsi" w:hAnsiTheme="minorHAnsi" w:cs="Arial"/>
        </w:rPr>
        <w:t xml:space="preserve">wordt </w:t>
      </w:r>
      <w:r w:rsidRPr="00EC2223">
        <w:rPr>
          <w:rFonts w:asciiTheme="minorHAnsi" w:hAnsiTheme="minorHAnsi" w:cs="Arial"/>
        </w:rPr>
        <w:t>conform de wettelijke bewaartermijn in totaal 20 jaar bewaard. Verder bestaat er</w:t>
      </w:r>
      <w:r>
        <w:rPr>
          <w:rFonts w:asciiTheme="minorHAnsi" w:hAnsiTheme="minorHAnsi" w:cs="Arial"/>
        </w:rPr>
        <w:t xml:space="preserve"> inzagerecht voor nabestaanden.</w:t>
      </w:r>
    </w:p>
    <w:p w:rsidR="00EC2223" w:rsidRPr="00EC2223" w:rsidRDefault="00EC2223" w:rsidP="00EC2223">
      <w:pPr>
        <w:pStyle w:val="Lijstalinea"/>
        <w:rPr>
          <w:rFonts w:asciiTheme="minorHAnsi" w:hAnsiTheme="minorHAnsi" w:cs="Arial"/>
        </w:rPr>
      </w:pPr>
    </w:p>
    <w:p w:rsidR="00EC2223" w:rsidRDefault="00EC2223" w:rsidP="00EC2223">
      <w:pPr>
        <w:pStyle w:val="Lijstalinea"/>
        <w:numPr>
          <w:ilvl w:val="0"/>
          <w:numId w:val="3"/>
        </w:numPr>
        <w:rPr>
          <w:rFonts w:asciiTheme="minorHAnsi" w:hAnsiTheme="minorHAnsi" w:cs="Arial"/>
        </w:rPr>
      </w:pPr>
      <w:r>
        <w:rPr>
          <w:rFonts w:asciiTheme="minorHAnsi" w:hAnsiTheme="minorHAnsi" w:cs="Arial"/>
        </w:rPr>
        <w:lastRenderedPageBreak/>
        <w:t xml:space="preserve">De therapeut houdt zich aan </w:t>
      </w:r>
      <w:r w:rsidR="00A10F25">
        <w:rPr>
          <w:rFonts w:asciiTheme="minorHAnsi" w:hAnsiTheme="minorHAnsi" w:cs="Arial"/>
        </w:rPr>
        <w:t>haar</w:t>
      </w:r>
      <w:r>
        <w:rPr>
          <w:rFonts w:asciiTheme="minorHAnsi" w:hAnsiTheme="minorHAnsi" w:cs="Arial"/>
        </w:rPr>
        <w:t xml:space="preserve"> geheimhoudingsplicht. Gegeven</w:t>
      </w:r>
      <w:r w:rsidR="0065337B">
        <w:rPr>
          <w:rFonts w:asciiTheme="minorHAnsi" w:hAnsiTheme="minorHAnsi" w:cs="Arial"/>
        </w:rPr>
        <w:t>s</w:t>
      </w:r>
      <w:r>
        <w:rPr>
          <w:rFonts w:asciiTheme="minorHAnsi" w:hAnsiTheme="minorHAnsi" w:cs="Arial"/>
        </w:rPr>
        <w:t xml:space="preserve"> van de cliënt worden alleen met diens uitdrukkelijke goedkeuring aan derden (artsen en andere therapeuten) overhandigd of medegedeeld.</w:t>
      </w:r>
    </w:p>
    <w:p w:rsidR="00EC2223" w:rsidRPr="00EC2223" w:rsidRDefault="00EC2223" w:rsidP="00EC2223">
      <w:pPr>
        <w:pStyle w:val="Lijstalinea"/>
        <w:rPr>
          <w:rFonts w:asciiTheme="minorHAnsi" w:hAnsiTheme="minorHAnsi" w:cs="Arial"/>
        </w:rPr>
      </w:pPr>
    </w:p>
    <w:p w:rsidR="00EC2223" w:rsidRDefault="00EC2223" w:rsidP="00EC2223">
      <w:pPr>
        <w:pStyle w:val="Lijstalinea"/>
        <w:numPr>
          <w:ilvl w:val="0"/>
          <w:numId w:val="3"/>
        </w:numPr>
        <w:rPr>
          <w:rFonts w:asciiTheme="minorHAnsi" w:hAnsiTheme="minorHAnsi" w:cs="Arial"/>
        </w:rPr>
      </w:pPr>
      <w:r>
        <w:rPr>
          <w:rFonts w:asciiTheme="minorHAnsi" w:hAnsiTheme="minorHAnsi" w:cs="Arial"/>
        </w:rPr>
        <w:t>De therapeut is aangesloten bij de beroepsverenigingen BSRAN e</w:t>
      </w:r>
      <w:r w:rsidR="000A4143">
        <w:rPr>
          <w:rFonts w:asciiTheme="minorHAnsi" w:hAnsiTheme="minorHAnsi" w:cs="Arial"/>
        </w:rPr>
        <w:t>n</w:t>
      </w:r>
      <w:r>
        <w:rPr>
          <w:rFonts w:asciiTheme="minorHAnsi" w:hAnsiTheme="minorHAnsi" w:cs="Arial"/>
        </w:rPr>
        <w:t xml:space="preserve"> VBAG. De regels van deze beroepsverenigingen zijn op de therapeut van toepassing. De cliënt kan zich met klachten over de therapeut bij deze beroepsverenigingen melden (</w:t>
      </w:r>
      <w:hyperlink r:id="rId9" w:history="1">
        <w:r w:rsidRPr="003B025A">
          <w:rPr>
            <w:rStyle w:val="Hyperlink"/>
            <w:rFonts w:asciiTheme="minorHAnsi" w:hAnsiTheme="minorHAnsi" w:cs="Arial"/>
          </w:rPr>
          <w:t>mededeling@bodystressrelease.nl</w:t>
        </w:r>
      </w:hyperlink>
      <w:r>
        <w:rPr>
          <w:rFonts w:asciiTheme="minorHAnsi" w:hAnsiTheme="minorHAnsi" w:cs="Arial"/>
        </w:rPr>
        <w:t xml:space="preserve"> of </w:t>
      </w:r>
      <w:hyperlink r:id="rId10" w:history="1">
        <w:r w:rsidRPr="003B025A">
          <w:rPr>
            <w:rStyle w:val="Hyperlink"/>
            <w:rFonts w:asciiTheme="minorHAnsi" w:hAnsiTheme="minorHAnsi" w:cs="Arial"/>
          </w:rPr>
          <w:t>secretariaat@vbag.nl</w:t>
        </w:r>
      </w:hyperlink>
      <w:r>
        <w:rPr>
          <w:rFonts w:asciiTheme="minorHAnsi" w:hAnsiTheme="minorHAnsi" w:cs="Arial"/>
        </w:rPr>
        <w:t xml:space="preserve">). De therapeut is daarnaast geregistreerd in het HBO Register Beroepsbeoefenaren Complementaire Zorg (RBCZ). </w:t>
      </w:r>
      <w:r w:rsidR="00E405F1">
        <w:rPr>
          <w:rFonts w:asciiTheme="minorHAnsi" w:hAnsiTheme="minorHAnsi" w:cs="Arial"/>
        </w:rPr>
        <w:t>V</w:t>
      </w:r>
      <w:r>
        <w:rPr>
          <w:rFonts w:asciiTheme="minorHAnsi" w:hAnsiTheme="minorHAnsi" w:cs="Arial"/>
        </w:rPr>
        <w:t xml:space="preserve">oor het indienen van een klacht </w:t>
      </w:r>
      <w:r w:rsidR="00E405F1">
        <w:rPr>
          <w:rFonts w:asciiTheme="minorHAnsi" w:hAnsiTheme="minorHAnsi" w:cs="Arial"/>
        </w:rPr>
        <w:t xml:space="preserve">kan cliënt terecht </w:t>
      </w:r>
      <w:r>
        <w:rPr>
          <w:rFonts w:asciiTheme="minorHAnsi" w:hAnsiTheme="minorHAnsi" w:cs="Arial"/>
        </w:rPr>
        <w:t>bij</w:t>
      </w:r>
      <w:r w:rsidR="00E405F1" w:rsidRPr="00E405F1">
        <w:rPr>
          <w:rFonts w:asciiTheme="minorHAnsi" w:hAnsiTheme="minorHAnsi" w:cs="Arial"/>
        </w:rPr>
        <w:t xml:space="preserve"> </w:t>
      </w:r>
      <w:r w:rsidR="00E405F1">
        <w:rPr>
          <w:rFonts w:asciiTheme="minorHAnsi" w:hAnsiTheme="minorHAnsi" w:cs="Arial"/>
        </w:rPr>
        <w:t>Stichting Complementaire Zorg</w:t>
      </w:r>
      <w:r>
        <w:rPr>
          <w:rFonts w:asciiTheme="minorHAnsi" w:hAnsiTheme="minorHAnsi" w:cs="Arial"/>
        </w:rPr>
        <w:t xml:space="preserve"> </w:t>
      </w:r>
      <w:r w:rsidR="00E405F1">
        <w:rPr>
          <w:rFonts w:asciiTheme="minorHAnsi" w:hAnsiTheme="minorHAnsi" w:cs="Arial"/>
        </w:rPr>
        <w:t>(</w:t>
      </w:r>
      <w:r>
        <w:rPr>
          <w:rFonts w:asciiTheme="minorHAnsi" w:hAnsiTheme="minorHAnsi" w:cs="Arial"/>
        </w:rPr>
        <w:t xml:space="preserve"> </w:t>
      </w:r>
      <w:hyperlink r:id="rId11" w:history="1">
        <w:r w:rsidRPr="003B025A">
          <w:rPr>
            <w:rStyle w:val="Hyperlink"/>
            <w:rFonts w:asciiTheme="minorHAnsi" w:hAnsiTheme="minorHAnsi" w:cs="Arial"/>
          </w:rPr>
          <w:t>www.tcz.nu</w:t>
        </w:r>
      </w:hyperlink>
      <w:r w:rsidR="00E405F1">
        <w:rPr>
          <w:rFonts w:asciiTheme="minorHAnsi" w:hAnsiTheme="minorHAnsi" w:cs="Arial"/>
        </w:rPr>
        <w:t>)</w:t>
      </w:r>
      <w:r>
        <w:rPr>
          <w:rFonts w:asciiTheme="minorHAnsi" w:hAnsiTheme="minorHAnsi" w:cs="Arial"/>
        </w:rPr>
        <w:t xml:space="preserve">. </w:t>
      </w:r>
    </w:p>
    <w:p w:rsidR="00EC2223" w:rsidRPr="00EC2223" w:rsidRDefault="00EC2223" w:rsidP="00EC2223">
      <w:pPr>
        <w:pStyle w:val="Lijstalinea"/>
        <w:rPr>
          <w:rFonts w:asciiTheme="minorHAnsi" w:hAnsiTheme="minorHAnsi" w:cs="Arial"/>
        </w:rPr>
      </w:pPr>
    </w:p>
    <w:p w:rsidR="00E405F1" w:rsidRDefault="00EC2223" w:rsidP="00EC2223">
      <w:pPr>
        <w:pStyle w:val="Lijstalinea"/>
        <w:numPr>
          <w:ilvl w:val="0"/>
          <w:numId w:val="3"/>
        </w:numPr>
        <w:rPr>
          <w:rFonts w:asciiTheme="minorHAnsi" w:hAnsiTheme="minorHAnsi" w:cs="Arial"/>
        </w:rPr>
      </w:pPr>
      <w:r>
        <w:rPr>
          <w:rFonts w:asciiTheme="minorHAnsi" w:hAnsiTheme="minorHAnsi" w:cs="Arial"/>
        </w:rPr>
        <w:t>Cliënt gedraagt zich als gast; hij/zij houdt zich aan de regels van de gastvrouw</w:t>
      </w:r>
      <w:r w:rsidR="00E405F1">
        <w:rPr>
          <w:rFonts w:asciiTheme="minorHAnsi" w:hAnsiTheme="minorHAnsi" w:cs="Arial"/>
        </w:rPr>
        <w:t xml:space="preserve"> (de therapeut). Er wordt tijdens een consult niet gerookt en geen alcohol gedronken. De kosten van vernie</w:t>
      </w:r>
      <w:r w:rsidR="008F7C6D">
        <w:rPr>
          <w:rFonts w:asciiTheme="minorHAnsi" w:hAnsiTheme="minorHAnsi" w:cs="Arial"/>
        </w:rPr>
        <w:t>l</w:t>
      </w:r>
      <w:r w:rsidR="00E405F1">
        <w:rPr>
          <w:rFonts w:asciiTheme="minorHAnsi" w:hAnsiTheme="minorHAnsi" w:cs="Arial"/>
        </w:rPr>
        <w:t>ing van eigendommen van de therapeut zullen op cliënt worden verhaald. Van iedere vorm van mishandeling van d</w:t>
      </w:r>
      <w:r w:rsidR="00E30E7E">
        <w:rPr>
          <w:rFonts w:asciiTheme="minorHAnsi" w:hAnsiTheme="minorHAnsi" w:cs="Arial"/>
        </w:rPr>
        <w:t>e therapeut door de cliën</w:t>
      </w:r>
      <w:r w:rsidR="00E405F1">
        <w:rPr>
          <w:rFonts w:asciiTheme="minorHAnsi" w:hAnsiTheme="minorHAnsi" w:cs="Arial"/>
        </w:rPr>
        <w:t>t zal te allen tijde aangifte bij de politie worden gedaan.</w:t>
      </w:r>
    </w:p>
    <w:p w:rsidR="00E405F1" w:rsidRPr="00E405F1" w:rsidRDefault="00E405F1" w:rsidP="00E405F1">
      <w:pPr>
        <w:pStyle w:val="Lijstalinea"/>
        <w:rPr>
          <w:rFonts w:asciiTheme="minorHAnsi" w:hAnsiTheme="minorHAnsi" w:cs="Arial"/>
        </w:rPr>
      </w:pPr>
    </w:p>
    <w:p w:rsidR="00E30E7E" w:rsidRPr="00EC2223" w:rsidRDefault="00E30E7E" w:rsidP="00E30E7E">
      <w:pPr>
        <w:pStyle w:val="Lijstalinea"/>
        <w:numPr>
          <w:ilvl w:val="0"/>
          <w:numId w:val="3"/>
        </w:numPr>
        <w:rPr>
          <w:rFonts w:asciiTheme="minorHAnsi" w:hAnsiTheme="minorHAnsi" w:cs="Arial"/>
        </w:rPr>
      </w:pPr>
      <w:r>
        <w:rPr>
          <w:rFonts w:asciiTheme="minorHAnsi" w:hAnsiTheme="minorHAnsi" w:cs="Arial"/>
        </w:rPr>
        <w:t>BSR Regio Arnhem is niet aansprakelijk voor schade die is ontstaan aan eigendommen van cliënt door parkeren op of het betreden van het terrein aan de Heelsumseweg 3 te Wolfheze, noch voor andere schade ontstaan door betreden van de praktijk, de wachtruimte en het gebruik maken van het toilet.</w:t>
      </w:r>
    </w:p>
    <w:p w:rsidR="00E30E7E" w:rsidRDefault="00E30E7E" w:rsidP="00E30E7E">
      <w:pPr>
        <w:pStyle w:val="Lijstalinea"/>
        <w:ind w:left="360"/>
        <w:rPr>
          <w:rFonts w:asciiTheme="minorHAnsi" w:hAnsiTheme="minorHAnsi" w:cs="Arial"/>
        </w:rPr>
      </w:pPr>
    </w:p>
    <w:p w:rsidR="00E405F1" w:rsidRDefault="00E405F1" w:rsidP="00EC2223">
      <w:pPr>
        <w:pStyle w:val="Lijstalinea"/>
        <w:numPr>
          <w:ilvl w:val="0"/>
          <w:numId w:val="3"/>
        </w:numPr>
        <w:rPr>
          <w:rFonts w:asciiTheme="minorHAnsi" w:hAnsiTheme="minorHAnsi" w:cs="Arial"/>
        </w:rPr>
      </w:pPr>
      <w:r>
        <w:rPr>
          <w:rFonts w:asciiTheme="minorHAnsi" w:hAnsiTheme="minorHAnsi" w:cs="Arial"/>
        </w:rPr>
        <w:t>BSR Regio Arnhem is niet aansprakelijk voor eventuele nadeli</w:t>
      </w:r>
      <w:r w:rsidR="00E30E7E">
        <w:rPr>
          <w:rFonts w:asciiTheme="minorHAnsi" w:hAnsiTheme="minorHAnsi" w:cs="Arial"/>
        </w:rPr>
        <w:t>ge</w:t>
      </w:r>
      <w:r>
        <w:rPr>
          <w:rFonts w:asciiTheme="minorHAnsi" w:hAnsiTheme="minorHAnsi" w:cs="Arial"/>
        </w:rPr>
        <w:t xml:space="preserve"> gevolgen die zijn ontstaan doordat cliënt onjuiste of onvolledige informatie heeft verstrekt, dan wel doordat cliënt voor hem bekende en beschikbare informatie aanwezig in medische dossiers van arts/specialist of andere behandelaar, niet heeft verstrekt.</w:t>
      </w:r>
    </w:p>
    <w:p w:rsidR="00E405F1" w:rsidRPr="00E405F1" w:rsidRDefault="00E405F1" w:rsidP="00E405F1">
      <w:pPr>
        <w:pStyle w:val="Lijstalinea"/>
        <w:rPr>
          <w:rFonts w:asciiTheme="minorHAnsi" w:hAnsiTheme="minorHAnsi" w:cs="Arial"/>
        </w:rPr>
      </w:pPr>
    </w:p>
    <w:p w:rsidR="00E405F1" w:rsidRDefault="00E405F1" w:rsidP="00E405F1">
      <w:pPr>
        <w:pStyle w:val="Lijstalinea"/>
        <w:numPr>
          <w:ilvl w:val="0"/>
          <w:numId w:val="3"/>
        </w:numPr>
        <w:rPr>
          <w:rFonts w:asciiTheme="minorHAnsi" w:hAnsiTheme="minorHAnsi" w:cs="Arial"/>
        </w:rPr>
      </w:pPr>
      <w:r w:rsidRPr="00853212">
        <w:rPr>
          <w:rFonts w:asciiTheme="minorHAnsi" w:hAnsiTheme="minorHAnsi" w:cs="Arial"/>
        </w:rPr>
        <w:t xml:space="preserve">Voor klachten over de behandeling kan de cliënt zich voor het klachtrecht wenden tot </w:t>
      </w:r>
      <w:r w:rsidR="00853212">
        <w:rPr>
          <w:rFonts w:asciiTheme="minorHAnsi" w:hAnsiTheme="minorHAnsi" w:cs="Arial"/>
        </w:rPr>
        <w:t>de VBAG (</w:t>
      </w:r>
      <w:r w:rsidR="00853212" w:rsidRPr="00853212">
        <w:rPr>
          <w:rFonts w:asciiTheme="minorHAnsi" w:hAnsiTheme="minorHAnsi" w:cs="Arial"/>
        </w:rPr>
        <w:t>https://vbag.nl/klachten-en-geschillen/</w:t>
      </w:r>
      <w:r w:rsidR="00853212">
        <w:rPr>
          <w:rFonts w:asciiTheme="minorHAnsi" w:hAnsiTheme="minorHAnsi" w:cs="Arial"/>
        </w:rPr>
        <w:t>)</w:t>
      </w:r>
    </w:p>
    <w:p w:rsidR="00853212" w:rsidRPr="00853212" w:rsidRDefault="00853212" w:rsidP="00853212">
      <w:pPr>
        <w:pStyle w:val="Lijstalinea"/>
        <w:ind w:left="360"/>
        <w:rPr>
          <w:rFonts w:asciiTheme="minorHAnsi" w:hAnsiTheme="minorHAnsi" w:cs="Arial"/>
        </w:rPr>
      </w:pPr>
    </w:p>
    <w:p w:rsidR="00E405F1" w:rsidRDefault="00E405F1" w:rsidP="00EC2223">
      <w:pPr>
        <w:pStyle w:val="Lijstalinea"/>
        <w:numPr>
          <w:ilvl w:val="0"/>
          <w:numId w:val="3"/>
        </w:numPr>
        <w:rPr>
          <w:rFonts w:asciiTheme="minorHAnsi" w:hAnsiTheme="minorHAnsi" w:cs="Arial"/>
        </w:rPr>
      </w:pPr>
      <w:r>
        <w:rPr>
          <w:rFonts w:asciiTheme="minorHAnsi" w:hAnsiTheme="minorHAnsi" w:cs="Arial"/>
        </w:rPr>
        <w:t>De cliënt heeft het privacyreglement van BSR Regio Arnhem gelezen welk vermeld staat op de website van de praktijk. Cliënt stemt in met dit privacyreglement.</w:t>
      </w:r>
    </w:p>
    <w:p w:rsidR="00E405F1" w:rsidRPr="00E405F1" w:rsidRDefault="00E405F1" w:rsidP="00E405F1">
      <w:pPr>
        <w:pStyle w:val="Lijstalinea"/>
        <w:rPr>
          <w:rFonts w:asciiTheme="minorHAnsi" w:hAnsiTheme="minorHAnsi" w:cs="Arial"/>
        </w:rPr>
      </w:pPr>
    </w:p>
    <w:p w:rsidR="00EC2223" w:rsidRPr="00EC2223" w:rsidRDefault="00EC2223" w:rsidP="00EC2223">
      <w:pPr>
        <w:pStyle w:val="Lijstalinea"/>
        <w:rPr>
          <w:rFonts w:asciiTheme="minorHAnsi" w:hAnsiTheme="minorHAnsi" w:cs="Arial"/>
          <w:b/>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3118"/>
      </w:tblGrid>
      <w:tr w:rsidR="001C0685" w:rsidRPr="00AC4696" w:rsidTr="00F7119C">
        <w:tc>
          <w:tcPr>
            <w:tcW w:w="4361" w:type="dxa"/>
          </w:tcPr>
          <w:p w:rsidR="001C0685" w:rsidRPr="00AC4696" w:rsidRDefault="001C0685" w:rsidP="00EC222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Arial"/>
                <w:sz w:val="20"/>
                <w:szCs w:val="20"/>
              </w:rPr>
            </w:pPr>
          </w:p>
        </w:tc>
        <w:tc>
          <w:tcPr>
            <w:tcW w:w="3118" w:type="dxa"/>
          </w:tcPr>
          <w:p w:rsidR="001C0685" w:rsidRPr="00AC4696" w:rsidRDefault="001C0685" w:rsidP="00F7119C">
            <w:pPr>
              <w:tabs>
                <w:tab w:val="left" w:leader="dot" w:pos="4536"/>
                <w:tab w:val="left" w:leader="dot" w:pos="8505"/>
              </w:tabs>
              <w:rPr>
                <w:rFonts w:asciiTheme="minorHAnsi" w:hAnsiTheme="minorHAnsi" w:cs="Arial"/>
                <w:sz w:val="20"/>
                <w:szCs w:val="20"/>
              </w:rPr>
            </w:pPr>
          </w:p>
        </w:tc>
      </w:tr>
      <w:tr w:rsidR="001C0685" w:rsidRPr="00AC4696" w:rsidTr="00F7119C">
        <w:tc>
          <w:tcPr>
            <w:tcW w:w="4361" w:type="dxa"/>
          </w:tcPr>
          <w:p w:rsidR="001C0685" w:rsidRPr="00AC4696" w:rsidRDefault="001C0685" w:rsidP="00F7119C">
            <w:pPr>
              <w:tabs>
                <w:tab w:val="left" w:leader="dot" w:pos="4536"/>
                <w:tab w:val="left" w:leader="dot" w:pos="8505"/>
              </w:tabs>
              <w:rPr>
                <w:rFonts w:asciiTheme="minorHAnsi" w:hAnsiTheme="minorHAnsi" w:cs="Arial"/>
                <w:sz w:val="20"/>
                <w:szCs w:val="20"/>
              </w:rPr>
            </w:pPr>
          </w:p>
        </w:tc>
        <w:tc>
          <w:tcPr>
            <w:tcW w:w="3118" w:type="dxa"/>
          </w:tcPr>
          <w:p w:rsidR="001C0685" w:rsidRPr="00AC4696" w:rsidRDefault="001C0685" w:rsidP="00F7119C">
            <w:pPr>
              <w:tabs>
                <w:tab w:val="left" w:leader="dot" w:pos="4536"/>
                <w:tab w:val="left" w:leader="dot" w:pos="8505"/>
              </w:tabs>
              <w:rPr>
                <w:rFonts w:asciiTheme="minorHAnsi" w:hAnsiTheme="minorHAnsi" w:cs="Arial"/>
                <w:sz w:val="20"/>
                <w:szCs w:val="20"/>
              </w:rPr>
            </w:pPr>
          </w:p>
        </w:tc>
      </w:tr>
      <w:tr w:rsidR="001C0685" w:rsidRPr="00AC4696" w:rsidTr="00F7119C">
        <w:tc>
          <w:tcPr>
            <w:tcW w:w="4361" w:type="dxa"/>
          </w:tcPr>
          <w:p w:rsidR="001C0685" w:rsidRPr="00AC4696" w:rsidRDefault="001C0685" w:rsidP="00F7119C">
            <w:pPr>
              <w:tabs>
                <w:tab w:val="left" w:leader="dot" w:pos="4536"/>
                <w:tab w:val="left" w:leader="dot" w:pos="8505"/>
              </w:tabs>
              <w:rPr>
                <w:rFonts w:asciiTheme="minorHAnsi" w:hAnsiTheme="minorHAnsi" w:cs="Arial"/>
                <w:sz w:val="20"/>
                <w:szCs w:val="20"/>
              </w:rPr>
            </w:pPr>
          </w:p>
        </w:tc>
        <w:tc>
          <w:tcPr>
            <w:tcW w:w="3118" w:type="dxa"/>
          </w:tcPr>
          <w:p w:rsidR="001C0685" w:rsidRPr="00AC4696" w:rsidRDefault="001C0685" w:rsidP="00F7119C">
            <w:pPr>
              <w:tabs>
                <w:tab w:val="left" w:leader="dot" w:pos="4536"/>
                <w:tab w:val="left" w:leader="dot" w:pos="8505"/>
              </w:tabs>
              <w:rPr>
                <w:rFonts w:asciiTheme="minorHAnsi" w:hAnsiTheme="minorHAnsi" w:cs="Arial"/>
                <w:sz w:val="20"/>
                <w:szCs w:val="20"/>
              </w:rPr>
            </w:pPr>
          </w:p>
        </w:tc>
      </w:tr>
      <w:tr w:rsidR="001C0685" w:rsidRPr="00AC4696" w:rsidTr="00F7119C">
        <w:tc>
          <w:tcPr>
            <w:tcW w:w="4361" w:type="dxa"/>
          </w:tcPr>
          <w:p w:rsidR="001C0685" w:rsidRPr="00AC4696" w:rsidRDefault="001C0685" w:rsidP="00F7119C">
            <w:pPr>
              <w:tabs>
                <w:tab w:val="left" w:leader="dot" w:pos="4536"/>
                <w:tab w:val="left" w:leader="dot" w:pos="8505"/>
              </w:tabs>
              <w:rPr>
                <w:rFonts w:asciiTheme="minorHAnsi" w:hAnsiTheme="minorHAnsi" w:cs="Arial"/>
                <w:sz w:val="20"/>
                <w:szCs w:val="20"/>
              </w:rPr>
            </w:pPr>
          </w:p>
        </w:tc>
        <w:tc>
          <w:tcPr>
            <w:tcW w:w="3118" w:type="dxa"/>
          </w:tcPr>
          <w:p w:rsidR="001C0685" w:rsidRPr="00AC4696" w:rsidRDefault="001C0685" w:rsidP="00F7119C">
            <w:pPr>
              <w:tabs>
                <w:tab w:val="left" w:leader="dot" w:pos="4536"/>
                <w:tab w:val="left" w:leader="dot" w:pos="8505"/>
              </w:tabs>
              <w:rPr>
                <w:rFonts w:asciiTheme="minorHAnsi" w:hAnsiTheme="minorHAnsi" w:cs="Arial"/>
                <w:sz w:val="20"/>
                <w:szCs w:val="20"/>
              </w:rPr>
            </w:pPr>
          </w:p>
        </w:tc>
      </w:tr>
    </w:tbl>
    <w:p w:rsidR="001C0685" w:rsidRPr="00AC4696" w:rsidRDefault="001C0685" w:rsidP="001C0685">
      <w:pPr>
        <w:tabs>
          <w:tab w:val="left" w:pos="567"/>
          <w:tab w:val="left" w:leader="dot" w:pos="2552"/>
          <w:tab w:val="left" w:pos="3686"/>
          <w:tab w:val="left" w:pos="4536"/>
          <w:tab w:val="left" w:leader="dot" w:pos="8505"/>
        </w:tabs>
        <w:rPr>
          <w:rFonts w:asciiTheme="minorHAnsi" w:hAnsiTheme="minorHAnsi" w:cs="Arial"/>
          <w:sz w:val="20"/>
          <w:szCs w:val="20"/>
        </w:rPr>
      </w:pPr>
    </w:p>
    <w:p w:rsidR="001C0685" w:rsidRPr="001C0685" w:rsidRDefault="001C0685" w:rsidP="001C0685">
      <w:pPr>
        <w:rPr>
          <w:rFonts w:asciiTheme="minorHAnsi" w:hAnsiTheme="minorHAnsi" w:cs="Arial"/>
        </w:rPr>
      </w:pPr>
    </w:p>
    <w:sectPr w:rsidR="001C0685" w:rsidRPr="001C0685" w:rsidSect="002B5BF2">
      <w:headerReference w:type="default" r:id="rId12"/>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499" w:rsidRDefault="004D2499" w:rsidP="002615A8">
      <w:r>
        <w:separator/>
      </w:r>
    </w:p>
  </w:endnote>
  <w:endnote w:type="continuationSeparator" w:id="0">
    <w:p w:rsidR="004D2499" w:rsidRDefault="004D2499" w:rsidP="00261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499" w:rsidRDefault="004D2499" w:rsidP="002615A8">
      <w:r>
        <w:separator/>
      </w:r>
    </w:p>
  </w:footnote>
  <w:footnote w:type="continuationSeparator" w:id="0">
    <w:p w:rsidR="004D2499" w:rsidRDefault="004D2499" w:rsidP="00261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938" w:rsidRDefault="004D2499">
    <w:pPr>
      <w:pStyle w:val="Koptekst"/>
      <w:tabs>
        <w:tab w:val="clear" w:pos="9072"/>
        <w:tab w:val="right" w:pos="9046"/>
      </w:tabs>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6F48"/>
    <w:multiLevelType w:val="hybridMultilevel"/>
    <w:tmpl w:val="8C5407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E9D32D2"/>
    <w:multiLevelType w:val="hybridMultilevel"/>
    <w:tmpl w:val="7BCE29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0731B5D"/>
    <w:multiLevelType w:val="hybridMultilevel"/>
    <w:tmpl w:val="DE920C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114414D"/>
    <w:multiLevelType w:val="hybridMultilevel"/>
    <w:tmpl w:val="B47A61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47C34CBE"/>
    <w:multiLevelType w:val="hybridMultilevel"/>
    <w:tmpl w:val="8CAAF0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2615A8"/>
    <w:rsid w:val="00061C57"/>
    <w:rsid w:val="00076EC2"/>
    <w:rsid w:val="000A4143"/>
    <w:rsid w:val="00173D46"/>
    <w:rsid w:val="001C0685"/>
    <w:rsid w:val="001C3DAE"/>
    <w:rsid w:val="001F78E3"/>
    <w:rsid w:val="002615A8"/>
    <w:rsid w:val="00276B27"/>
    <w:rsid w:val="002D483B"/>
    <w:rsid w:val="002F1FE8"/>
    <w:rsid w:val="0038592A"/>
    <w:rsid w:val="003F0B0C"/>
    <w:rsid w:val="003F1D23"/>
    <w:rsid w:val="003F7B9D"/>
    <w:rsid w:val="004254AA"/>
    <w:rsid w:val="004D2499"/>
    <w:rsid w:val="005A0A24"/>
    <w:rsid w:val="005A58E8"/>
    <w:rsid w:val="005B004A"/>
    <w:rsid w:val="0065337B"/>
    <w:rsid w:val="006B42FF"/>
    <w:rsid w:val="00775D94"/>
    <w:rsid w:val="00796096"/>
    <w:rsid w:val="00840129"/>
    <w:rsid w:val="00853212"/>
    <w:rsid w:val="008F7C6D"/>
    <w:rsid w:val="009622E2"/>
    <w:rsid w:val="009E0FED"/>
    <w:rsid w:val="00A10F25"/>
    <w:rsid w:val="00AD5F4E"/>
    <w:rsid w:val="00B139C3"/>
    <w:rsid w:val="00BB3117"/>
    <w:rsid w:val="00C371C6"/>
    <w:rsid w:val="00D63C54"/>
    <w:rsid w:val="00E01C6C"/>
    <w:rsid w:val="00E30E7E"/>
    <w:rsid w:val="00E405F1"/>
    <w:rsid w:val="00E6530A"/>
    <w:rsid w:val="00EC2223"/>
    <w:rsid w:val="00F007C1"/>
    <w:rsid w:val="00F47E96"/>
    <w:rsid w:val="00F52917"/>
    <w:rsid w:val="00FE1D1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15A8"/>
    <w:pPr>
      <w:pBdr>
        <w:top w:val="nil"/>
        <w:left w:val="nil"/>
        <w:bottom w:val="nil"/>
        <w:right w:val="nil"/>
        <w:between w:val="nil"/>
        <w:bar w:val="nil"/>
      </w:pBdr>
      <w:spacing w:after="0" w:line="240" w:lineRule="auto"/>
    </w:pPr>
    <w:rPr>
      <w:rFonts w:ascii="Arial Narrow" w:eastAsia="Arial Unicode MS" w:hAnsi="Arial Narrow" w:cs="Arial Unicode MS"/>
      <w:color w:val="000000"/>
      <w:sz w:val="24"/>
      <w:szCs w:val="24"/>
      <w:u w:color="000000"/>
      <w:bdr w:val="ni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link w:val="KoptekstChar"/>
    <w:rsid w:val="002615A8"/>
    <w:pPr>
      <w:pBdr>
        <w:top w:val="nil"/>
        <w:left w:val="nil"/>
        <w:bottom w:val="nil"/>
        <w:right w:val="nil"/>
        <w:between w:val="nil"/>
        <w:bar w:val="nil"/>
      </w:pBdr>
      <w:tabs>
        <w:tab w:val="center" w:pos="4536"/>
        <w:tab w:val="right" w:pos="9072"/>
      </w:tabs>
      <w:spacing w:after="0" w:line="240" w:lineRule="auto"/>
    </w:pPr>
    <w:rPr>
      <w:rFonts w:ascii="Arial Narrow" w:eastAsia="Arial Unicode MS" w:hAnsi="Arial Narrow" w:cs="Arial Unicode MS"/>
      <w:color w:val="000000"/>
      <w:sz w:val="24"/>
      <w:szCs w:val="24"/>
      <w:u w:color="000000"/>
      <w:bdr w:val="nil"/>
      <w:lang w:eastAsia="nl-NL"/>
    </w:rPr>
  </w:style>
  <w:style w:type="character" w:customStyle="1" w:styleId="KoptekstChar">
    <w:name w:val="Koptekst Char"/>
    <w:basedOn w:val="Standaardalinea-lettertype"/>
    <w:link w:val="Koptekst"/>
    <w:rsid w:val="002615A8"/>
    <w:rPr>
      <w:rFonts w:ascii="Arial Narrow" w:eastAsia="Arial Unicode MS" w:hAnsi="Arial Narrow" w:cs="Arial Unicode MS"/>
      <w:color w:val="000000"/>
      <w:sz w:val="24"/>
      <w:szCs w:val="24"/>
      <w:u w:color="000000"/>
      <w:bdr w:val="nil"/>
      <w:lang w:eastAsia="nl-NL"/>
    </w:rPr>
  </w:style>
  <w:style w:type="paragraph" w:styleId="Voettekst">
    <w:name w:val="footer"/>
    <w:link w:val="VoettekstChar"/>
    <w:uiPriority w:val="99"/>
    <w:rsid w:val="002615A8"/>
    <w:pPr>
      <w:pBdr>
        <w:top w:val="nil"/>
        <w:left w:val="nil"/>
        <w:bottom w:val="nil"/>
        <w:right w:val="nil"/>
        <w:between w:val="nil"/>
        <w:bar w:val="nil"/>
      </w:pBdr>
      <w:tabs>
        <w:tab w:val="center" w:pos="4536"/>
        <w:tab w:val="right" w:pos="9072"/>
      </w:tabs>
      <w:spacing w:after="0" w:line="240" w:lineRule="auto"/>
    </w:pPr>
    <w:rPr>
      <w:rFonts w:ascii="Arial Narrow" w:eastAsia="Arial Unicode MS" w:hAnsi="Arial Narrow" w:cs="Arial Unicode MS"/>
      <w:color w:val="000000"/>
      <w:sz w:val="24"/>
      <w:szCs w:val="24"/>
      <w:u w:color="000000"/>
      <w:bdr w:val="nil"/>
      <w:lang w:eastAsia="nl-NL"/>
    </w:rPr>
  </w:style>
  <w:style w:type="character" w:customStyle="1" w:styleId="VoettekstChar">
    <w:name w:val="Voettekst Char"/>
    <w:basedOn w:val="Standaardalinea-lettertype"/>
    <w:link w:val="Voettekst"/>
    <w:uiPriority w:val="99"/>
    <w:rsid w:val="002615A8"/>
    <w:rPr>
      <w:rFonts w:ascii="Arial Narrow" w:eastAsia="Arial Unicode MS" w:hAnsi="Arial Narrow" w:cs="Arial Unicode MS"/>
      <w:color w:val="000000"/>
      <w:sz w:val="24"/>
      <w:szCs w:val="24"/>
      <w:u w:color="000000"/>
      <w:bdr w:val="nil"/>
      <w:lang w:eastAsia="nl-NL"/>
    </w:rPr>
  </w:style>
  <w:style w:type="paragraph" w:styleId="Ballontekst">
    <w:name w:val="Balloon Text"/>
    <w:basedOn w:val="Standaard"/>
    <w:link w:val="BallontekstChar"/>
    <w:uiPriority w:val="99"/>
    <w:semiHidden/>
    <w:unhideWhenUsed/>
    <w:rsid w:val="002615A8"/>
    <w:rPr>
      <w:rFonts w:ascii="Tahoma" w:hAnsi="Tahoma" w:cs="Tahoma"/>
      <w:sz w:val="16"/>
      <w:szCs w:val="16"/>
    </w:rPr>
  </w:style>
  <w:style w:type="character" w:customStyle="1" w:styleId="BallontekstChar">
    <w:name w:val="Ballontekst Char"/>
    <w:basedOn w:val="Standaardalinea-lettertype"/>
    <w:link w:val="Ballontekst"/>
    <w:uiPriority w:val="99"/>
    <w:semiHidden/>
    <w:rsid w:val="002615A8"/>
    <w:rPr>
      <w:rFonts w:ascii="Tahoma" w:eastAsia="Arial Unicode MS" w:hAnsi="Tahoma" w:cs="Tahoma"/>
      <w:color w:val="000000"/>
      <w:sz w:val="16"/>
      <w:szCs w:val="16"/>
      <w:u w:color="000000"/>
      <w:bdr w:val="nil"/>
      <w:lang w:eastAsia="nl-NL"/>
    </w:rPr>
  </w:style>
  <w:style w:type="character" w:styleId="Hyperlink">
    <w:name w:val="Hyperlink"/>
    <w:basedOn w:val="Standaardalinea-lettertype"/>
    <w:uiPriority w:val="99"/>
    <w:unhideWhenUsed/>
    <w:rsid w:val="00E6530A"/>
    <w:rPr>
      <w:color w:val="0000FF" w:themeColor="hyperlink"/>
      <w:u w:val="single"/>
    </w:rPr>
  </w:style>
  <w:style w:type="paragraph" w:styleId="Lijstalinea">
    <w:name w:val="List Paragraph"/>
    <w:basedOn w:val="Standaard"/>
    <w:uiPriority w:val="34"/>
    <w:qFormat/>
    <w:rsid w:val="001C068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imes New Roman" w:hAnsi="Arial" w:cs="Times New Roman"/>
      <w:color w:val="auto"/>
      <w:sz w:val="20"/>
      <w:szCs w:val="20"/>
      <w:bdr w:val="none" w:sz="0" w:space="0" w:color="auto"/>
      <w:lang w:val="nl"/>
    </w:rPr>
  </w:style>
  <w:style w:type="table" w:styleId="Tabelraster">
    <w:name w:val="Table Grid"/>
    <w:basedOn w:val="Standaardtabel"/>
    <w:rsid w:val="001C0685"/>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z.nu" TargetMode="External"/><Relationship Id="rId5" Type="http://schemas.openxmlformats.org/officeDocument/2006/relationships/webSettings" Target="webSettings.xml"/><Relationship Id="rId10" Type="http://schemas.openxmlformats.org/officeDocument/2006/relationships/hyperlink" Target="mailto:secretariaat@vbag.nl" TargetMode="External"/><Relationship Id="rId4" Type="http://schemas.openxmlformats.org/officeDocument/2006/relationships/settings" Target="settings.xml"/><Relationship Id="rId9" Type="http://schemas.openxmlformats.org/officeDocument/2006/relationships/hyperlink" Target="mailto:mededeling@bodystressrelease.nl"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EA2CA-3FDF-4106-9095-F5945EBD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4208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Systeembeheer</dc:creator>
  <cp:lastModifiedBy>Systeembeheer</cp:lastModifiedBy>
  <cp:revision>2</cp:revision>
  <cp:lastPrinted>2021-01-31T20:17:00Z</cp:lastPrinted>
  <dcterms:created xsi:type="dcterms:W3CDTF">2025-12-23T17:21:00Z</dcterms:created>
  <dcterms:modified xsi:type="dcterms:W3CDTF">2025-12-23T17:21:00Z</dcterms:modified>
</cp:coreProperties>
</file>